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602BF" w14:textId="14A9A5A9" w:rsidR="00EF0F6D" w:rsidRPr="00AE7471" w:rsidRDefault="00F35308">
      <w:pPr>
        <w:rPr>
          <w:rFonts w:ascii="Segoe UI" w:hAnsi="Segoe UI" w:cs="Segoe UI"/>
        </w:rPr>
      </w:pPr>
      <w:r w:rsidRPr="00AE7471">
        <w:rPr>
          <w:rFonts w:ascii="Segoe UI" w:hAnsi="Segoe UI" w:cs="Segoe UI"/>
          <w:noProof/>
        </w:rPr>
        <w:drawing>
          <wp:anchor distT="0" distB="0" distL="114300" distR="114300" simplePos="0" relativeHeight="251656704" behindDoc="0" locked="0" layoutInCell="1" allowOverlap="1" wp14:anchorId="278602D7" wp14:editId="737C285F">
            <wp:simplePos x="0" y="0"/>
            <wp:positionH relativeFrom="margin">
              <wp:posOffset>2745105</wp:posOffset>
            </wp:positionH>
            <wp:positionV relativeFrom="margin">
              <wp:posOffset>0</wp:posOffset>
            </wp:positionV>
            <wp:extent cx="1375410" cy="5822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602C0" w14:textId="77777777" w:rsidR="00EF0F6D" w:rsidRPr="00AE7471" w:rsidRDefault="00EF0F6D">
      <w:pPr>
        <w:rPr>
          <w:rFonts w:ascii="Segoe UI" w:hAnsi="Segoe UI" w:cs="Segoe UI"/>
        </w:rPr>
      </w:pPr>
    </w:p>
    <w:p w14:paraId="278602C2" w14:textId="77777777" w:rsidR="00EF0F6D" w:rsidRPr="00AE7471" w:rsidRDefault="00EF0F6D" w:rsidP="00EF0F6D">
      <w:pPr>
        <w:jc w:val="center"/>
        <w:rPr>
          <w:rFonts w:ascii="Segoe UI" w:hAnsi="Segoe UI" w:cs="Segoe UI"/>
          <w:b/>
          <w:sz w:val="28"/>
        </w:rPr>
      </w:pPr>
      <w:r w:rsidRPr="00AE7471">
        <w:rPr>
          <w:rFonts w:ascii="Segoe UI" w:hAnsi="Segoe UI" w:cs="Segoe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8602D5" wp14:editId="2CF37595">
                <wp:simplePos x="0" y="0"/>
                <wp:positionH relativeFrom="column">
                  <wp:posOffset>-444500</wp:posOffset>
                </wp:positionH>
                <wp:positionV relativeFrom="paragraph">
                  <wp:posOffset>287655</wp:posOffset>
                </wp:positionV>
                <wp:extent cx="77597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57799D" id="Straight Connector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pt,22.65pt" to="8in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LorbePfAAAACgEAAA8AAABkcnMvZG93bnJldi54&#10;bWxMj8FOwzAQRO9I/QdrK3FrnYYUohCnqoCKHrhQkBA3N16SqPE6it0k/D1bcYDjzo5m3uSbybZi&#10;wN43jhSslhEIpNKZhioF72+7RQrCB01Gt45QwTd62BSzq1xnxo30isMhVIJDyGdaQR1Cl0npyxqt&#10;9kvXIfHvy/VWBz77SppejxxuWxlH0a20uiFuqHWHDzWWp8PZcsmYxvYxfa72T2bnhk9MPl72iVLX&#10;82l7DyLgFP7McMFndCiY6ejOZLxoFSzuIt4SFCTrGxAXw2ods3L8VWSRy/8Tih8AAAD//wMAUEsB&#10;Ai0AFAAGAAgAAAAhALaDOJL+AAAA4QEAABMAAAAAAAAAAAAAAAAAAAAAAFtDb250ZW50X1R5cGVz&#10;XS54bWxQSwECLQAUAAYACAAAACEAOP0h/9YAAACUAQAACwAAAAAAAAAAAAAAAAAvAQAAX3JlbHMv&#10;LnJlbHNQSwECLQAUAAYACAAAACEAqzyA/bYBAADVAwAADgAAAAAAAAAAAAAAAAAuAgAAZHJzL2Uy&#10;b0RvYy54bWxQSwECLQAUAAYACAAAACEAuitt498AAAAKAQAADwAAAAAAAAAAAAAAAAAQBAAAZHJz&#10;L2Rvd25yZXYueG1sUEsFBgAAAAAEAAQA8wAAABwFAAAAAA==&#10;" strokecolor="#0032a0"/>
            </w:pict>
          </mc:Fallback>
        </mc:AlternateContent>
      </w:r>
      <w:r w:rsidRPr="00AE7471">
        <w:rPr>
          <w:rFonts w:ascii="Segoe UI" w:hAnsi="Segoe UI" w:cs="Segoe UI"/>
          <w:b/>
          <w:sz w:val="28"/>
        </w:rPr>
        <w:t>FOX MODEL FT1 FLOW METER PROCUREMENT SPECIFICATION</w:t>
      </w:r>
    </w:p>
    <w:p w14:paraId="399AF89C" w14:textId="77777777" w:rsidR="00040385" w:rsidRPr="00040385" w:rsidRDefault="00040385" w:rsidP="0004038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000000"/>
          <w:sz w:val="24"/>
          <w:szCs w:val="24"/>
        </w:rPr>
      </w:pPr>
    </w:p>
    <w:p w14:paraId="01E411B3" w14:textId="530B79F0" w:rsidR="00040385" w:rsidRPr="009722C7" w:rsidRDefault="00040385" w:rsidP="00AE7471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 xml:space="preserve">The flow meter shall operate on the Constant Delta Temperature (Constant Δ T) thermal mass principal. </w:t>
      </w:r>
    </w:p>
    <w:p w14:paraId="2587B202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 xml:space="preserve">A DDC-Sensor™, or direct digitally controlled sensor, shall be standard. </w:t>
      </w:r>
    </w:p>
    <w:p w14:paraId="61C4B01F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The Gas-SelectX® menu will offer pre-programmed and selectable gases and gas mixtures.</w:t>
      </w:r>
    </w:p>
    <w:p w14:paraId="51A58B59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 xml:space="preserve">The flow meter shall have a built-in display of flow rate, flow total, temperature, and elapsed time. The read-out shall utilize a backlit LCD display consisting of two lines each 16 characters. </w:t>
      </w:r>
    </w:p>
    <w:p w14:paraId="56DFB95C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A 4-key keypad will be employed for user programming. Input parameters shall be protected by use of a password. Nonvolatile memory will retain the last totalizer value and user parameters.</w:t>
      </w:r>
    </w:p>
    <w:p w14:paraId="5FD6EB11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One 4-20mA output programmable for flow rate or temperature is required - HART communication option; a second output for pulse, RS485 Modbus RTU, or BACnet MS/TP option is selectable.</w:t>
      </w:r>
    </w:p>
    <w:p w14:paraId="5304D38D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The flow meter shall have a built-in microprocessor allowing field programmability of the 4mA setting, 20mA setting, pulse output setting, pipe diameter, zero flow cutoff, standard temperature and pressure (STP) and alarm settings.</w:t>
      </w:r>
    </w:p>
    <w:p w14:paraId="7B34A308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The flow meter shall have approvals from CE, FM/FMc, ATEX, and IECEx for use in potentially explosive atmospheres.</w:t>
      </w:r>
    </w:p>
    <w:p w14:paraId="2D5F6FCE" w14:textId="5FB3FAA0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The flow meter shall measure gas flows over a velocity range of 15-</w:t>
      </w:r>
      <w:r w:rsidR="00211155">
        <w:rPr>
          <w:rFonts w:ascii="Segoe UI" w:hAnsi="Segoe UI" w:cs="Segoe UI"/>
          <w:color w:val="221E1F"/>
        </w:rPr>
        <w:t>2</w:t>
      </w:r>
      <w:r w:rsidRPr="009722C7">
        <w:rPr>
          <w:rFonts w:ascii="Segoe UI" w:hAnsi="Segoe UI" w:cs="Segoe UI"/>
          <w:color w:val="221E1F"/>
        </w:rPr>
        <w:t>5,000 standard feet per minute. Sensor response time shall be 0.8 seconds for a one (1) time constant.</w:t>
      </w:r>
    </w:p>
    <w:p w14:paraId="4150FC17" w14:textId="4E8C9AC5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In an operating temperature range of -40°F to 250°F, accuracy shall be ±1.0 percent of reading, ±0.</w:t>
      </w:r>
      <w:r w:rsidR="00792DFC">
        <w:rPr>
          <w:rFonts w:ascii="Segoe UI" w:hAnsi="Segoe UI" w:cs="Segoe UI"/>
          <w:color w:val="221E1F"/>
        </w:rPr>
        <w:t>2</w:t>
      </w:r>
      <w:r w:rsidRPr="009722C7">
        <w:rPr>
          <w:rFonts w:ascii="Segoe UI" w:hAnsi="Segoe UI" w:cs="Segoe UI"/>
          <w:color w:val="221E1F"/>
        </w:rPr>
        <w:t xml:space="preserve"> percent of full scale for air </w:t>
      </w:r>
      <w:r w:rsidR="006D78D8">
        <w:rPr>
          <w:rFonts w:ascii="Segoe UI" w:hAnsi="Segoe UI" w:cs="Segoe UI"/>
          <w:color w:val="221E1F"/>
        </w:rPr>
        <w:t xml:space="preserve">and nitrogen </w:t>
      </w:r>
      <w:r w:rsidRPr="009722C7">
        <w:rPr>
          <w:rFonts w:ascii="Segoe UI" w:hAnsi="Segoe UI" w:cs="Segoe UI"/>
          <w:color w:val="221E1F"/>
        </w:rPr>
        <w:t>calibrations; ±1.5 percent of reading, ±0.5 percent of full scale for other gases. Repeatability shall be ±0.2 percent of full scale.</w:t>
      </w:r>
    </w:p>
    <w:p w14:paraId="5AE3D86B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 xml:space="preserve">All wetted parts are to be 316SS utilizing an all welded design. </w:t>
      </w:r>
    </w:p>
    <w:p w14:paraId="71F26772" w14:textId="5EFD4363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 xml:space="preserve">All electronics to be mounted in a single NEMA 4X enclosure. Input power will be </w:t>
      </w:r>
      <w:r w:rsidR="009A190A">
        <w:rPr>
          <w:rFonts w:ascii="Segoe UI" w:hAnsi="Segoe UI" w:cs="Segoe UI"/>
          <w:color w:val="221E1F"/>
        </w:rPr>
        <w:t>12-24</w:t>
      </w:r>
      <w:r w:rsidRPr="009722C7">
        <w:rPr>
          <w:rFonts w:ascii="Segoe UI" w:hAnsi="Segoe UI" w:cs="Segoe UI"/>
          <w:color w:val="221E1F"/>
        </w:rPr>
        <w:t>VDC.</w:t>
      </w:r>
    </w:p>
    <w:p w14:paraId="7B7773CD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USB serial communication port is standard; the following communication options are also available: RS485 Modbus RTU or BACnet MS/TP.</w:t>
      </w:r>
    </w:p>
    <w:p w14:paraId="30A27530" w14:textId="77777777" w:rsidR="00040385" w:rsidRPr="009722C7" w:rsidRDefault="00040385" w:rsidP="00040385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The manufacturer shall provide an NIST-traceable calibration certificate for the instrument.</w:t>
      </w:r>
    </w:p>
    <w:p w14:paraId="195469D2" w14:textId="77777777" w:rsidR="00293E5F" w:rsidRPr="009722C7" w:rsidRDefault="00293E5F" w:rsidP="001B18B0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The flow meter will have the CAL-V™ calibration validation feature and internal self-diagnostics without requiring external equipment to evaluate meter performance.</w:t>
      </w:r>
    </w:p>
    <w:p w14:paraId="332731ED" w14:textId="51959415" w:rsidR="00AE165F" w:rsidRPr="009722C7" w:rsidRDefault="00AE165F" w:rsidP="001B18B0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A CAL-V™ Calibration Validation Certificate can be printed upon completion of a CAL-V™ test initiated from the Fox FT</w:t>
      </w:r>
      <w:r w:rsidR="00A914F2" w:rsidRPr="009722C7">
        <w:rPr>
          <w:rFonts w:ascii="Segoe UI" w:hAnsi="Segoe UI" w:cs="Segoe UI"/>
          <w:color w:val="221E1F"/>
        </w:rPr>
        <w:t>1</w:t>
      </w:r>
      <w:r w:rsidRPr="009722C7">
        <w:rPr>
          <w:rFonts w:ascii="Segoe UI" w:hAnsi="Segoe UI" w:cs="Segoe UI"/>
          <w:color w:val="221E1F"/>
        </w:rPr>
        <w:t xml:space="preserve"> View™ software.</w:t>
      </w:r>
    </w:p>
    <w:p w14:paraId="278602D4" w14:textId="1E959F07" w:rsidR="00EF0F6D" w:rsidRDefault="00040385" w:rsidP="00EF0F6D">
      <w:pPr>
        <w:numPr>
          <w:ilvl w:val="0"/>
          <w:numId w:val="1"/>
        </w:numPr>
        <w:autoSpaceDE w:val="0"/>
        <w:autoSpaceDN w:val="0"/>
        <w:adjustRightInd w:val="0"/>
        <w:spacing w:after="142" w:line="240" w:lineRule="auto"/>
        <w:rPr>
          <w:rFonts w:ascii="Segoe UI" w:hAnsi="Segoe UI" w:cs="Segoe UI"/>
          <w:color w:val="221E1F"/>
        </w:rPr>
      </w:pPr>
      <w:r w:rsidRPr="009722C7">
        <w:rPr>
          <w:rFonts w:ascii="Segoe UI" w:hAnsi="Segoe UI" w:cs="Segoe UI"/>
          <w:color w:val="221E1F"/>
        </w:rPr>
        <w:t>The instrument will be the Model FT1 manufactured by Fox Thermal, 399 Reservation Road, Marina, CA 93933 Phone: 831-384-4300, Email: sales@foxthermal.com, Website: www.foxthermal.com</w:t>
      </w:r>
    </w:p>
    <w:p w14:paraId="23213267" w14:textId="2830E29A" w:rsidR="00A47A13" w:rsidRPr="00A47A13" w:rsidRDefault="002D547B" w:rsidP="002D547B">
      <w:pPr>
        <w:tabs>
          <w:tab w:val="left" w:pos="4575"/>
          <w:tab w:val="center" w:pos="5400"/>
        </w:tabs>
        <w:rPr>
          <w:rFonts w:ascii="Segoe UI" w:hAnsi="Segoe UI" w:cs="Segoe UI"/>
        </w:rPr>
      </w:pP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B210FC" w:rsidRPr="009722C7">
        <w:rPr>
          <w:rFonts w:ascii="Segoe UI" w:hAnsi="Segoe UI" w:cs="Segoe UI"/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78602D9" wp14:editId="2BB14F6F">
                <wp:simplePos x="0" y="0"/>
                <wp:positionH relativeFrom="column">
                  <wp:posOffset>-454025</wp:posOffset>
                </wp:positionH>
                <wp:positionV relativeFrom="paragraph">
                  <wp:posOffset>777240</wp:posOffset>
                </wp:positionV>
                <wp:extent cx="77597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B6C2B1" id="Straight Connector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75pt,61.2pt" to="575.25pt,6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GAo65jeAAAADAEAAA8AAABkcnMvZG93bnJldi54&#10;bWxMj0FLw0AQhe+C/2EZwVu7SUg1xGyKqMUevLQKpbdtdkyC2dmQ3Sbx3zsFQY/z3uO9b4r1bDsx&#10;4uBbRwriZQQCqXKmpVrBx/tmkYHwQZPRnSNU8I0e1uX1VaFz4yba4bgPteAS8rlW0ITQ51L6qkGr&#10;/dL1SOx9usHqwOdQSzPoicttJ5MoupNWt8QLje7xqcHqa3+2PDJliX3OXuvti9m48Yjp4W2bKnV7&#10;Mz8+gAg4h78wXPAZHUpmOrkzGS86BYv7eMVRNpIkBXFJxKuIpdOvJMtC/n+i/AEAAP//AwBQSwEC&#10;LQAUAAYACAAAACEAtoM4kv4AAADhAQAAEwAAAAAAAAAAAAAAAAAAAAAAW0NvbnRlbnRfVHlwZXNd&#10;LnhtbFBLAQItABQABgAIAAAAIQA4/SH/1gAAAJQBAAALAAAAAAAAAAAAAAAAAC8BAABfcmVscy8u&#10;cmVsc1BLAQItABQABgAIAAAAIQCrPID9tgEAANUDAAAOAAAAAAAAAAAAAAAAAC4CAABkcnMvZTJv&#10;RG9jLnhtbFBLAQItABQABgAIAAAAIQBgKOuY3gAAAAwBAAAPAAAAAAAAAAAAAAAAABAEAABkcnMv&#10;ZG93bnJldi54bWxQSwUGAAAAAAQABADzAAAAGwUAAAAA&#10;" strokecolor="#0032a0"/>
            </w:pict>
          </mc:Fallback>
        </mc:AlternateContent>
      </w:r>
    </w:p>
    <w:sectPr w:rsidR="00A47A13" w:rsidRPr="00A47A13" w:rsidSect="00EF0F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F39BC" w14:textId="77777777" w:rsidR="007F272A" w:rsidRDefault="007F272A" w:rsidP="00EF0F6D">
      <w:pPr>
        <w:spacing w:after="0" w:line="240" w:lineRule="auto"/>
      </w:pPr>
      <w:r>
        <w:separator/>
      </w:r>
    </w:p>
  </w:endnote>
  <w:endnote w:type="continuationSeparator" w:id="0">
    <w:p w14:paraId="799A15A3" w14:textId="77777777" w:rsidR="007F272A" w:rsidRDefault="007F272A" w:rsidP="00EF0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Cn BT">
    <w:altName w:val="Swis721 Cn BT"/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9E16" w14:textId="77777777" w:rsidR="00532192" w:rsidRDefault="00532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602DF" w14:textId="7671F0B4" w:rsidR="00EF0F6D" w:rsidRDefault="00EF0F6D" w:rsidP="00EF0F6D">
    <w:pPr>
      <w:pStyle w:val="Footer"/>
      <w:jc w:val="center"/>
    </w:pPr>
    <w:r>
      <w:t xml:space="preserve">Phone: (831) 384-4300 </w:t>
    </w:r>
    <w:r>
      <w:sym w:font="Symbol" w:char="F0B7"/>
    </w:r>
    <w:r>
      <w:t xml:space="preserve"> </w:t>
    </w:r>
    <w:hyperlink r:id="rId1" w:history="1">
      <w:r w:rsidR="00AE7471" w:rsidRPr="00DB1B6D">
        <w:rPr>
          <w:rStyle w:val="Hyperlink"/>
        </w:rPr>
        <w:t>www.foxthermal.com</w:t>
      </w:r>
    </w:hyperlink>
  </w:p>
  <w:p w14:paraId="278602E0" w14:textId="16600CC8" w:rsidR="00EF0F6D" w:rsidRDefault="00CB6613" w:rsidP="00EF0F6D">
    <w:pPr>
      <w:pStyle w:val="Footer"/>
      <w:jc w:val="right"/>
    </w:pPr>
    <w:r>
      <w:t xml:space="preserve">Rev. </w:t>
    </w:r>
    <w:r w:rsidR="00532192">
      <w:t>F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30F" w14:textId="77777777" w:rsidR="00532192" w:rsidRDefault="00532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751BF" w14:textId="77777777" w:rsidR="007F272A" w:rsidRDefault="007F272A" w:rsidP="00EF0F6D">
      <w:pPr>
        <w:spacing w:after="0" w:line="240" w:lineRule="auto"/>
      </w:pPr>
      <w:r>
        <w:separator/>
      </w:r>
    </w:p>
  </w:footnote>
  <w:footnote w:type="continuationSeparator" w:id="0">
    <w:p w14:paraId="39CCC72C" w14:textId="77777777" w:rsidR="007F272A" w:rsidRDefault="007F272A" w:rsidP="00EF0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AC0F5" w14:textId="77777777" w:rsidR="00532192" w:rsidRDefault="00532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D89D9" w14:textId="77777777" w:rsidR="00532192" w:rsidRDefault="005321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C4E7" w14:textId="77777777" w:rsidR="00532192" w:rsidRDefault="00532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C92539"/>
    <w:multiLevelType w:val="hybridMultilevel"/>
    <w:tmpl w:val="2F1BE6B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FE867CC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466910">
    <w:abstractNumId w:val="1"/>
  </w:num>
  <w:num w:numId="2" w16cid:durableId="1163399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F6D"/>
    <w:rsid w:val="00040385"/>
    <w:rsid w:val="00044B15"/>
    <w:rsid w:val="00124B9F"/>
    <w:rsid w:val="001B18B0"/>
    <w:rsid w:val="00211155"/>
    <w:rsid w:val="002929DB"/>
    <w:rsid w:val="00293E5F"/>
    <w:rsid w:val="002D547B"/>
    <w:rsid w:val="003C5799"/>
    <w:rsid w:val="003D2774"/>
    <w:rsid w:val="00440BEB"/>
    <w:rsid w:val="004A475D"/>
    <w:rsid w:val="00532192"/>
    <w:rsid w:val="005B6AE0"/>
    <w:rsid w:val="006D78D8"/>
    <w:rsid w:val="00724929"/>
    <w:rsid w:val="0078364C"/>
    <w:rsid w:val="00792DFC"/>
    <w:rsid w:val="007F272A"/>
    <w:rsid w:val="008F156E"/>
    <w:rsid w:val="009722C7"/>
    <w:rsid w:val="009A190A"/>
    <w:rsid w:val="00A47A13"/>
    <w:rsid w:val="00A50417"/>
    <w:rsid w:val="00A914F2"/>
    <w:rsid w:val="00AB62C3"/>
    <w:rsid w:val="00AE165F"/>
    <w:rsid w:val="00AE7471"/>
    <w:rsid w:val="00B210FC"/>
    <w:rsid w:val="00B32704"/>
    <w:rsid w:val="00B95546"/>
    <w:rsid w:val="00CB6613"/>
    <w:rsid w:val="00D64997"/>
    <w:rsid w:val="00DC627F"/>
    <w:rsid w:val="00EE18AD"/>
    <w:rsid w:val="00EF0F6D"/>
    <w:rsid w:val="00F35308"/>
    <w:rsid w:val="00F40B15"/>
    <w:rsid w:val="00F4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602BF"/>
  <w15:docId w15:val="{144C5F0E-8AB3-4F67-9193-5B0073FD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F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0F6D"/>
    <w:pPr>
      <w:ind w:left="720"/>
      <w:contextualSpacing/>
    </w:pPr>
  </w:style>
  <w:style w:type="paragraph" w:customStyle="1" w:styleId="Default">
    <w:name w:val="Default"/>
    <w:rsid w:val="00EF0F6D"/>
    <w:pPr>
      <w:autoSpaceDE w:val="0"/>
      <w:autoSpaceDN w:val="0"/>
      <w:adjustRightInd w:val="0"/>
      <w:spacing w:after="0" w:line="240" w:lineRule="auto"/>
    </w:pPr>
    <w:rPr>
      <w:rFonts w:ascii="Swis721 Cn BT" w:hAnsi="Swis721 Cn BT" w:cs="Swis721 Cn BT"/>
      <w:color w:val="000000"/>
      <w:sz w:val="24"/>
      <w:szCs w:val="24"/>
    </w:rPr>
  </w:style>
  <w:style w:type="character" w:customStyle="1" w:styleId="A4">
    <w:name w:val="A4"/>
    <w:uiPriority w:val="99"/>
    <w:rsid w:val="00EF0F6D"/>
    <w:rPr>
      <w:rFonts w:cs="Swis721 Cn BT"/>
      <w:color w:val="221E1F"/>
    </w:rPr>
  </w:style>
  <w:style w:type="paragraph" w:styleId="Header">
    <w:name w:val="header"/>
    <w:basedOn w:val="Normal"/>
    <w:link w:val="Head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F6D"/>
  </w:style>
  <w:style w:type="paragraph" w:styleId="Footer">
    <w:name w:val="footer"/>
    <w:basedOn w:val="Normal"/>
    <w:link w:val="Foot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F6D"/>
  </w:style>
  <w:style w:type="character" w:styleId="Hyperlink">
    <w:name w:val="Hyperlink"/>
    <w:basedOn w:val="DefaultParagraphFont"/>
    <w:uiPriority w:val="99"/>
    <w:unhideWhenUsed/>
    <w:rsid w:val="00EF0F6D"/>
    <w:rPr>
      <w:color w:val="0000FF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A50417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A6">
    <w:name w:val="A6"/>
    <w:uiPriority w:val="99"/>
    <w:rsid w:val="00040385"/>
    <w:rPr>
      <w:rFonts w:cs="Swis721 Cn BT"/>
      <w:color w:val="221E1F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E7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xtherm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redens</dc:creator>
  <cp:lastModifiedBy>Ria Edens</cp:lastModifiedBy>
  <cp:revision>29</cp:revision>
  <dcterms:created xsi:type="dcterms:W3CDTF">2015-11-12T18:02:00Z</dcterms:created>
  <dcterms:modified xsi:type="dcterms:W3CDTF">2025-02-17T19:23:00Z</dcterms:modified>
</cp:coreProperties>
</file>